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text" w:horzAnchor="margin" w:tblpY="901"/>
        <w:tblW w:w="8359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9"/>
        <w:gridCol w:w="426"/>
        <w:gridCol w:w="1275"/>
        <w:gridCol w:w="851"/>
        <w:gridCol w:w="1985"/>
        <w:gridCol w:w="2693"/>
      </w:tblGrid>
      <w:tr w14:paraId="3D895C5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E9823E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FC198F">
            <w:pPr>
              <w:pStyle w:val="6"/>
              <w:shd w:val="clear" w:color="auto" w:fill="FFFFFF"/>
              <w:spacing w:before="0" w:beforeAutospacing="0" w:after="0" w:afterAutospacing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1"/>
                <w:szCs w:val="21"/>
                <w:lang w:val="en-US" w:eastAsia="zh-CN" w:bidi="ar-SA"/>
              </w:rPr>
              <w:t>云南省精神病医院传染病智能监测预警数据集成和接口服务</w:t>
            </w:r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6DEE2A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供应商名称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9E2C7A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41C0C1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5BD22C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项目负责人</w:t>
            </w: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D80240">
            <w:pPr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3E70B1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117C10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28853E6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0B152F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电子邮箱</w:t>
            </w:r>
          </w:p>
        </w:tc>
        <w:tc>
          <w:tcPr>
            <w:tcW w:w="680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6A11C7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21BDDFB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5" w:hRule="atLeast"/>
        </w:trPr>
        <w:tc>
          <w:tcPr>
            <w:tcW w:w="112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AC9E6C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供应商基本情况　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82A90D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主要经营范围：</w:t>
            </w:r>
          </w:p>
        </w:tc>
        <w:tc>
          <w:tcPr>
            <w:tcW w:w="552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C95F55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bookmarkStart w:id="0" w:name="_GoBack"/>
            <w:bookmarkEnd w:id="0"/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  <w:p w14:paraId="45131DED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  <w:p w14:paraId="4909AD85">
            <w:pPr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</w:tc>
      </w:tr>
      <w:tr w14:paraId="1E5D74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" w:hRule="atLeast"/>
        </w:trPr>
        <w:tc>
          <w:tcPr>
            <w:tcW w:w="1129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1A7F5F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 w14:paraId="622C2A9B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529" w:type="dxa"/>
            <w:gridSpan w:val="3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951A56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</w:tr>
      <w:tr w14:paraId="5B64DE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12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165147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2D7750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具有相关的资质</w:t>
            </w:r>
          </w:p>
          <w:p w14:paraId="5ECAE8B8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证书</w:t>
            </w:r>
          </w:p>
        </w:tc>
        <w:tc>
          <w:tcPr>
            <w:tcW w:w="552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783D8C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</w:tc>
      </w:tr>
      <w:tr w14:paraId="7DBD40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5" w:hRule="atLeast"/>
        </w:trPr>
        <w:tc>
          <w:tcPr>
            <w:tcW w:w="11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F0C5CA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其他说明事项</w:t>
            </w:r>
          </w:p>
        </w:tc>
        <w:tc>
          <w:tcPr>
            <w:tcW w:w="723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A30012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/>
                <w:color w:val="000000"/>
                <w:kern w:val="0"/>
                <w:szCs w:val="21"/>
              </w:rPr>
              <w:t>请上传加盖公章的扫描件</w:t>
            </w:r>
          </w:p>
        </w:tc>
      </w:tr>
    </w:tbl>
    <w:p w14:paraId="2763122E">
      <w:pPr>
        <w:jc w:val="center"/>
        <w:rPr>
          <w:rFonts w:ascii="宋体" w:hAnsi="宋体" w:eastAsia="宋体"/>
          <w:b/>
          <w:bCs/>
          <w:sz w:val="40"/>
          <w:szCs w:val="40"/>
        </w:rPr>
      </w:pPr>
      <w:r>
        <w:rPr>
          <w:rFonts w:hint="eastAsia" w:ascii="宋体" w:hAnsi="宋体" w:eastAsia="宋体"/>
          <w:b/>
          <w:bCs/>
          <w:sz w:val="40"/>
          <w:szCs w:val="40"/>
        </w:rPr>
        <w:t>云南省精神病医院采购项目报名回执表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 Math">
    <w:panose1 w:val="02040503050406030204"/>
    <w:charset w:val="00"/>
    <w:family w:val="auto"/>
    <w:pitch w:val="variable"/>
    <w:sig w:usb0="E00006FF" w:usb1="420024FF" w:usb2="02000000" w:usb3="00000000" w:csb0="2000019F" w:csb1="00000000"/>
  </w:font>
  <w:font w:name="@宋体">
    <w:panose1 w:val="02010600030101010101"/>
    <w:charset w:val="86"/>
    <w:family w:val="auto"/>
    <w:pitch w:val="variable"/>
    <w:sig w:usb0="00000203" w:usb1="288F0000" w:usb2="0000000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