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E92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方正小标宋简体" w:hAnsi="方正小标宋简体" w:eastAsia="方正小标宋简体" w:cs="方正小标宋简体"/>
          <w:b w:val="0"/>
          <w:bCs w:val="0"/>
          <w:color w:val="auto"/>
          <w:sz w:val="32"/>
          <w:szCs w:val="32"/>
          <w:lang w:val="en-US" w:eastAsia="zh-CN"/>
        </w:rPr>
        <w:t xml:space="preserve">         </w:t>
      </w:r>
    </w:p>
    <w:p w14:paraId="745EC9D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32"/>
          <w:szCs w:val="32"/>
          <w:lang w:eastAsia="zh-CN"/>
        </w:rPr>
        <w:t>招标代理</w:t>
      </w:r>
      <w:bookmarkStart w:id="0" w:name="_GoBack"/>
      <w:bookmarkEnd w:id="0"/>
      <w:r>
        <w:rPr>
          <w:rFonts w:hint="eastAsia" w:ascii="方正小标宋简体" w:hAnsi="方正小标宋简体" w:eastAsia="方正小标宋简体" w:cs="方正小标宋简体"/>
          <w:b w:val="0"/>
          <w:bCs w:val="0"/>
          <w:color w:val="auto"/>
          <w:sz w:val="32"/>
          <w:szCs w:val="32"/>
          <w:lang w:eastAsia="zh-CN"/>
        </w:rPr>
        <w:t>机构</w:t>
      </w:r>
      <w:r>
        <w:rPr>
          <w:rFonts w:hint="eastAsia" w:ascii="方正小标宋简体" w:hAnsi="方正小标宋简体" w:eastAsia="方正小标宋简体" w:cs="方正小标宋简体"/>
          <w:b w:val="0"/>
          <w:bCs w:val="0"/>
          <w:color w:val="auto"/>
          <w:sz w:val="32"/>
          <w:szCs w:val="32"/>
          <w:lang w:val="en-US" w:eastAsia="zh-CN"/>
        </w:rPr>
        <w:t>考察</w:t>
      </w:r>
      <w:r>
        <w:rPr>
          <w:rFonts w:hint="eastAsia" w:ascii="方正小标宋简体" w:hAnsi="方正小标宋简体" w:eastAsia="方正小标宋简体" w:cs="方正小标宋简体"/>
          <w:b w:val="0"/>
          <w:bCs w:val="0"/>
          <w:color w:val="auto"/>
          <w:sz w:val="32"/>
          <w:szCs w:val="32"/>
          <w:lang w:eastAsia="zh-CN"/>
        </w:rPr>
        <w:t>评分办法</w:t>
      </w:r>
    </w:p>
    <w:tbl>
      <w:tblPr>
        <w:tblStyle w:val="7"/>
        <w:tblpPr w:leftFromText="180" w:rightFromText="180" w:vertAnchor="page" w:horzAnchor="page" w:tblpX="1882" w:tblpY="3383"/>
        <w:tblOverlap w:val="never"/>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20"/>
        <w:gridCol w:w="6675"/>
        <w:gridCol w:w="570"/>
      </w:tblGrid>
      <w:tr w14:paraId="29D7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70" w:type="dxa"/>
            <w:noWrap w:val="0"/>
            <w:vAlign w:val="center"/>
          </w:tcPr>
          <w:p w14:paraId="51680AF5">
            <w:pPr>
              <w:shd w:val="clear" w:color="auto" w:fill="auto"/>
              <w:adjustRightInd w:val="0"/>
              <w:snapToGrid w:val="0"/>
              <w:spacing w:line="360" w:lineRule="exact"/>
              <w:jc w:val="center"/>
              <w:rPr>
                <w:rFonts w:ascii="Times New Roman" w:hAnsi="Times New Roman"/>
                <w:b/>
                <w:color w:val="auto"/>
                <w:highlight w:val="none"/>
              </w:rPr>
            </w:pPr>
            <w:r>
              <w:rPr>
                <w:rFonts w:hint="eastAsia" w:ascii="Times New Roman" w:hAnsi="Times New Roman"/>
                <w:b/>
                <w:color w:val="auto"/>
                <w:highlight w:val="none"/>
                <w:shd w:val="clear" w:color="auto" w:fill="auto"/>
              </w:rPr>
              <w:t>评分内容</w:t>
            </w:r>
          </w:p>
        </w:tc>
        <w:tc>
          <w:tcPr>
            <w:tcW w:w="720" w:type="dxa"/>
            <w:noWrap w:val="0"/>
            <w:vAlign w:val="center"/>
          </w:tcPr>
          <w:p w14:paraId="7E5A4267">
            <w:pPr>
              <w:shd w:val="clear" w:color="auto" w:fill="auto"/>
              <w:adjustRightInd w:val="0"/>
              <w:snapToGrid w:val="0"/>
              <w:spacing w:line="360" w:lineRule="exact"/>
              <w:jc w:val="center"/>
              <w:rPr>
                <w:rFonts w:ascii="Times New Roman" w:hAnsi="Times New Roman"/>
                <w:b/>
                <w:color w:val="auto"/>
                <w:highlight w:val="none"/>
              </w:rPr>
            </w:pPr>
            <w:r>
              <w:rPr>
                <w:rFonts w:hint="eastAsia" w:ascii="Times New Roman" w:hAnsi="Times New Roman"/>
                <w:b/>
                <w:color w:val="auto"/>
                <w:highlight w:val="none"/>
                <w:shd w:val="clear" w:color="auto" w:fill="auto"/>
              </w:rPr>
              <w:t>评分因素</w:t>
            </w:r>
          </w:p>
        </w:tc>
        <w:tc>
          <w:tcPr>
            <w:tcW w:w="6675" w:type="dxa"/>
            <w:noWrap w:val="0"/>
            <w:vAlign w:val="center"/>
          </w:tcPr>
          <w:p w14:paraId="311C8004">
            <w:pPr>
              <w:shd w:val="clear" w:color="auto" w:fill="auto"/>
              <w:spacing w:line="360" w:lineRule="exact"/>
              <w:jc w:val="center"/>
              <w:rPr>
                <w:rFonts w:hint="eastAsia" w:ascii="Times New Roman" w:hAnsi="Times New Roman" w:eastAsia="宋体"/>
                <w:b/>
                <w:color w:val="auto"/>
                <w:highlight w:val="none"/>
                <w:lang w:eastAsia="zh-CN"/>
              </w:rPr>
            </w:pPr>
            <w:r>
              <w:rPr>
                <w:rFonts w:hint="eastAsia" w:ascii="Times New Roman" w:hAnsi="Times New Roman"/>
                <w:b/>
                <w:color w:val="auto"/>
                <w:highlight w:val="none"/>
                <w:shd w:val="clear" w:color="auto" w:fill="auto"/>
              </w:rPr>
              <w:t>评分</w:t>
            </w:r>
            <w:r>
              <w:rPr>
                <w:rFonts w:hint="eastAsia" w:ascii="Times New Roman" w:hAnsi="Times New Roman"/>
                <w:b/>
                <w:color w:val="auto"/>
                <w:highlight w:val="none"/>
                <w:shd w:val="clear" w:color="auto" w:fill="auto"/>
                <w:lang w:val="en-US" w:eastAsia="zh-CN"/>
              </w:rPr>
              <w:t>因素</w:t>
            </w:r>
          </w:p>
        </w:tc>
        <w:tc>
          <w:tcPr>
            <w:tcW w:w="570" w:type="dxa"/>
            <w:noWrap w:val="0"/>
            <w:vAlign w:val="center"/>
          </w:tcPr>
          <w:p w14:paraId="6A3C3746">
            <w:pPr>
              <w:shd w:val="clear" w:color="auto" w:fill="auto"/>
              <w:spacing w:line="360" w:lineRule="exact"/>
              <w:jc w:val="center"/>
              <w:rPr>
                <w:rFonts w:hint="eastAsia" w:ascii="Times New Roman" w:hAnsi="Times New Roman" w:eastAsia="宋体"/>
                <w:b/>
                <w:color w:val="auto"/>
                <w:highlight w:val="none"/>
                <w:shd w:val="clear" w:color="auto" w:fill="auto"/>
                <w:lang w:eastAsia="zh-CN"/>
              </w:rPr>
            </w:pPr>
            <w:r>
              <w:rPr>
                <w:rFonts w:hint="eastAsia" w:ascii="Times New Roman" w:hAnsi="Times New Roman"/>
                <w:b/>
                <w:color w:val="auto"/>
                <w:highlight w:val="none"/>
                <w:shd w:val="clear" w:color="auto" w:fill="auto"/>
                <w:lang w:eastAsia="zh-CN"/>
              </w:rPr>
              <w:t>分值</w:t>
            </w:r>
          </w:p>
        </w:tc>
      </w:tr>
      <w:tr w14:paraId="1B99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70" w:type="dxa"/>
            <w:vMerge w:val="restart"/>
            <w:noWrap w:val="0"/>
            <w:vAlign w:val="center"/>
          </w:tcPr>
          <w:p w14:paraId="2E17B447">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资格量化</w:t>
            </w:r>
          </w:p>
          <w:p w14:paraId="337DADEF">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default" w:ascii="Times New Roman" w:hAnsi="Times New Roman"/>
                <w:color w:val="auto"/>
                <w:highlight w:val="none"/>
                <w:shd w:val="clear" w:color="auto" w:fill="auto"/>
                <w:lang w:val="en-US"/>
              </w:rPr>
            </w:pPr>
            <w:r>
              <w:rPr>
                <w:rFonts w:hint="eastAsia" w:ascii="Times New Roman" w:hAnsi="Times New Roman"/>
                <w:color w:val="auto"/>
                <w:highlight w:val="none"/>
                <w:shd w:val="clear" w:color="auto" w:fill="auto"/>
                <w:lang w:val="en-US" w:eastAsia="zh-CN"/>
              </w:rPr>
              <w:t>标准</w:t>
            </w:r>
          </w:p>
          <w:p w14:paraId="3A3EF359">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45</w:t>
            </w:r>
            <w:r>
              <w:rPr>
                <w:rFonts w:hint="eastAsia" w:ascii="Times New Roman" w:hAnsi="Times New Roman"/>
                <w:color w:val="auto"/>
                <w:highlight w:val="none"/>
                <w:shd w:val="clear" w:color="auto" w:fill="auto"/>
              </w:rPr>
              <w:t>分）</w:t>
            </w:r>
          </w:p>
          <w:p w14:paraId="483F0D5F">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ascii="Times New Roman" w:hAnsi="Times New Roman"/>
                <w:color w:val="auto"/>
                <w:highlight w:val="none"/>
              </w:rPr>
            </w:pPr>
          </w:p>
        </w:tc>
        <w:tc>
          <w:tcPr>
            <w:tcW w:w="720" w:type="dxa"/>
            <w:noWrap w:val="0"/>
            <w:vAlign w:val="center"/>
          </w:tcPr>
          <w:p w14:paraId="38E79019">
            <w:pPr>
              <w:keepNext w:val="0"/>
              <w:keepLines w:val="0"/>
              <w:pageBreakBefore w:val="0"/>
              <w:widowControl w:val="0"/>
              <w:shd w:val="clear" w:color="auto" w:fill="auto"/>
              <w:kinsoku/>
              <w:wordWrap/>
              <w:overflowPunct/>
              <w:topLinePunct w:val="0"/>
              <w:autoSpaceDE/>
              <w:autoSpaceDN/>
              <w:bidi w:val="0"/>
              <w:spacing w:line="240" w:lineRule="exact"/>
              <w:jc w:val="left"/>
              <w:textAlignment w:val="auto"/>
              <w:rPr>
                <w:rFonts w:hint="eastAsia" w:ascii="Times New Roman" w:hAnsi="Times New Roman" w:cs="宋体"/>
                <w:color w:val="auto"/>
                <w:highlight w:val="none"/>
                <w:lang w:val="en-US" w:eastAsia="zh-CN"/>
              </w:rPr>
            </w:pPr>
            <w:r>
              <w:rPr>
                <w:rFonts w:hint="eastAsia" w:ascii="Times New Roman" w:hAnsi="Times New Roman" w:cs="宋体"/>
                <w:color w:val="auto"/>
                <w:highlight w:val="none"/>
                <w:lang w:val="en-US" w:eastAsia="zh-CN"/>
              </w:rPr>
              <w:t>营业执照</w:t>
            </w:r>
          </w:p>
          <w:p w14:paraId="1CBE1C9C">
            <w:pPr>
              <w:keepNext w:val="0"/>
              <w:keepLines w:val="0"/>
              <w:pageBreakBefore w:val="0"/>
              <w:widowControl w:val="0"/>
              <w:shd w:val="clear" w:color="auto" w:fill="auto"/>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宋体" w:cs="Times New Roman"/>
                <w:color w:val="auto"/>
                <w:kern w:val="2"/>
                <w:sz w:val="21"/>
                <w:szCs w:val="24"/>
                <w:highlight w:val="none"/>
                <w:lang w:val="zh-CN" w:eastAsia="zh-CN" w:bidi="ar-SA"/>
              </w:rPr>
            </w:pPr>
            <w:r>
              <w:rPr>
                <w:rFonts w:hint="eastAsia" w:ascii="Times New Roman" w:hAnsi="Times New Roman" w:cs="宋体"/>
                <w:color w:val="auto"/>
                <w:highlight w:val="none"/>
                <w:lang w:val="en-US" w:eastAsia="zh-CN"/>
              </w:rPr>
              <w:t>（10分）</w:t>
            </w:r>
          </w:p>
        </w:tc>
        <w:tc>
          <w:tcPr>
            <w:tcW w:w="6675" w:type="dxa"/>
            <w:noWrap w:val="0"/>
            <w:vAlign w:val="center"/>
          </w:tcPr>
          <w:p w14:paraId="5928B7FD">
            <w:pPr>
              <w:keepNext w:val="0"/>
              <w:keepLines w:val="0"/>
              <w:pageBreakBefore w:val="0"/>
              <w:shd w:val="clear" w:color="auto" w:fill="auto"/>
              <w:tabs>
                <w:tab w:val="left" w:pos="720"/>
              </w:tabs>
              <w:kinsoku/>
              <w:wordWrap/>
              <w:overflowPunct/>
              <w:topLinePunct w:val="0"/>
              <w:autoSpaceDE/>
              <w:autoSpaceDN/>
              <w:bidi w:val="0"/>
              <w:adjustRightInd/>
              <w:snapToGrid/>
              <w:spacing w:line="240" w:lineRule="exact"/>
              <w:jc w:val="left"/>
              <w:textAlignment w:val="auto"/>
              <w:rPr>
                <w:rFonts w:hint="eastAsia" w:ascii="Times New Roman" w:hAnsi="Times New Roman" w:cs="宋体"/>
                <w:color w:val="auto"/>
                <w:kern w:val="2"/>
                <w:sz w:val="21"/>
                <w:szCs w:val="24"/>
                <w:highlight w:val="none"/>
                <w:lang w:val="en-US" w:eastAsia="zh-CN" w:bidi="ar-SA"/>
              </w:rPr>
            </w:pPr>
            <w:r>
              <w:rPr>
                <w:rFonts w:hint="eastAsia" w:ascii="Times New Roman" w:hAnsi="Times New Roman" w:cs="宋体"/>
                <w:color w:val="auto"/>
                <w:kern w:val="2"/>
                <w:sz w:val="21"/>
                <w:szCs w:val="24"/>
                <w:highlight w:val="none"/>
                <w:lang w:val="en-US" w:eastAsia="zh-CN" w:bidi="ar-SA"/>
              </w:rPr>
              <w:t>注册资金达到100万的得5.5分；注册资金每增加100万元加0.5分，以此类推，达到1000万元（及以上）的得10分，最多得10分。</w:t>
            </w:r>
          </w:p>
          <w:p w14:paraId="3495C9AD">
            <w:pPr>
              <w:keepNext w:val="0"/>
              <w:keepLines w:val="0"/>
              <w:pageBreakBefore w:val="0"/>
              <w:shd w:val="clear" w:color="auto" w:fill="auto"/>
              <w:tabs>
                <w:tab w:val="left" w:pos="720"/>
              </w:tabs>
              <w:kinsoku/>
              <w:wordWrap/>
              <w:overflowPunct/>
              <w:topLinePunct w:val="0"/>
              <w:autoSpaceDE/>
              <w:autoSpaceDN/>
              <w:bidi w:val="0"/>
              <w:adjustRightInd/>
              <w:snapToGrid/>
              <w:spacing w:line="240" w:lineRule="exact"/>
              <w:ind w:firstLine="210" w:firstLineChars="100"/>
              <w:jc w:val="left"/>
              <w:textAlignment w:val="auto"/>
              <w:rPr>
                <w:rFonts w:hint="default" w:ascii="Times New Roman" w:hAnsi="Times New Roman" w:eastAsia="宋体" w:cs="宋体"/>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注：核验原件并附营业执照复印件。</w:t>
            </w:r>
          </w:p>
        </w:tc>
        <w:tc>
          <w:tcPr>
            <w:tcW w:w="570" w:type="dxa"/>
            <w:noWrap w:val="0"/>
            <w:vAlign w:val="center"/>
          </w:tcPr>
          <w:p w14:paraId="679714C3">
            <w:pPr>
              <w:shd w:val="clear" w:color="auto" w:fill="auto"/>
              <w:tabs>
                <w:tab w:val="left" w:pos="720"/>
              </w:tabs>
              <w:spacing w:line="360" w:lineRule="exact"/>
              <w:jc w:val="center"/>
              <w:rPr>
                <w:rFonts w:hint="default" w:ascii="Times New Roman" w:hAnsi="Times New Roman" w:eastAsia="宋体" w:cs="宋体"/>
                <w:bCs/>
                <w:color w:val="auto"/>
                <w:highlight w:val="none"/>
                <w:shd w:val="clear" w:color="auto" w:fill="auto"/>
                <w:lang w:val="en-US" w:eastAsia="zh-CN"/>
              </w:rPr>
            </w:pPr>
            <w:r>
              <w:rPr>
                <w:rFonts w:hint="eastAsia" w:ascii="Times New Roman" w:hAnsi="Times New Roman" w:cs="宋体"/>
                <w:bCs/>
                <w:color w:val="auto"/>
                <w:highlight w:val="none"/>
                <w:shd w:val="clear" w:color="auto" w:fill="auto"/>
                <w:lang w:val="en-US" w:eastAsia="zh-CN"/>
              </w:rPr>
              <w:t>10分</w:t>
            </w:r>
          </w:p>
        </w:tc>
      </w:tr>
      <w:tr w14:paraId="04F7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0" w:type="dxa"/>
            <w:vMerge w:val="continue"/>
            <w:noWrap w:val="0"/>
            <w:vAlign w:val="center"/>
          </w:tcPr>
          <w:p w14:paraId="756FAD1C">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ascii="Times New Roman" w:hAnsi="Times New Roman"/>
                <w:color w:val="auto"/>
                <w:highlight w:val="none"/>
              </w:rPr>
            </w:pPr>
          </w:p>
        </w:tc>
        <w:tc>
          <w:tcPr>
            <w:tcW w:w="720" w:type="dxa"/>
            <w:vMerge w:val="restart"/>
            <w:noWrap w:val="0"/>
            <w:vAlign w:val="center"/>
          </w:tcPr>
          <w:p w14:paraId="6D634981">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人员配备（10分）</w:t>
            </w:r>
          </w:p>
        </w:tc>
        <w:tc>
          <w:tcPr>
            <w:tcW w:w="6675" w:type="dxa"/>
            <w:noWrap w:val="0"/>
            <w:vAlign w:val="center"/>
          </w:tcPr>
          <w:p w14:paraId="5AEF8C2C">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注册成立公司或设立分公司的，公司从业人数达到4人的得4分，5人（及以上）的得5分；最多得5分。</w:t>
            </w:r>
          </w:p>
          <w:p w14:paraId="50D63220">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注：附从业人员近半年公司个人权益页截图，核验原件并附从业人员的有效的采购从业人员培训证和招标代理资格培训证。</w:t>
            </w:r>
          </w:p>
        </w:tc>
        <w:tc>
          <w:tcPr>
            <w:tcW w:w="570" w:type="dxa"/>
            <w:noWrap w:val="0"/>
            <w:vAlign w:val="center"/>
          </w:tcPr>
          <w:p w14:paraId="2120443F">
            <w:pPr>
              <w:shd w:val="clear" w:color="auto" w:fill="auto"/>
              <w:spacing w:line="360" w:lineRule="exact"/>
              <w:jc w:val="center"/>
              <w:rPr>
                <w:rFonts w:hint="eastAsia" w:ascii="Times New Roman" w:hAnsi="Times New Roman"/>
                <w:bCs/>
                <w:color w:val="auto"/>
                <w:highlight w:val="none"/>
                <w:shd w:val="clear" w:color="auto" w:fill="auto"/>
                <w:lang w:val="en-US" w:eastAsia="zh-CN"/>
              </w:rPr>
            </w:pPr>
            <w:r>
              <w:rPr>
                <w:rFonts w:hint="eastAsia" w:ascii="Times New Roman" w:hAnsi="Times New Roman"/>
                <w:bCs/>
                <w:color w:val="auto"/>
                <w:highlight w:val="none"/>
                <w:shd w:val="clear" w:color="auto" w:fill="auto"/>
                <w:lang w:val="en-US" w:eastAsia="zh-CN"/>
              </w:rPr>
              <w:t>5</w:t>
            </w:r>
          </w:p>
          <w:p w14:paraId="369E724B">
            <w:pPr>
              <w:shd w:val="clear" w:color="auto" w:fill="auto"/>
              <w:spacing w:line="360" w:lineRule="exact"/>
              <w:jc w:val="center"/>
              <w:rPr>
                <w:rFonts w:hint="default" w:ascii="Times New Roman" w:hAnsi="Times New Roman" w:eastAsia="宋体"/>
                <w:bCs/>
                <w:color w:val="auto"/>
                <w:highlight w:val="none"/>
                <w:shd w:val="clear" w:color="auto" w:fill="auto"/>
                <w:lang w:val="en-US" w:eastAsia="zh-CN"/>
              </w:rPr>
            </w:pPr>
            <w:r>
              <w:rPr>
                <w:rFonts w:hint="eastAsia" w:ascii="Times New Roman" w:hAnsi="Times New Roman"/>
                <w:bCs/>
                <w:color w:val="auto"/>
                <w:highlight w:val="none"/>
                <w:shd w:val="clear" w:color="auto" w:fill="auto"/>
                <w:lang w:val="en-US" w:eastAsia="zh-CN"/>
              </w:rPr>
              <w:t>分</w:t>
            </w:r>
          </w:p>
        </w:tc>
      </w:tr>
      <w:tr w14:paraId="60FF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670" w:type="dxa"/>
            <w:vMerge w:val="continue"/>
            <w:noWrap w:val="0"/>
            <w:vAlign w:val="center"/>
          </w:tcPr>
          <w:p w14:paraId="20B157DF">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ascii="Times New Roman" w:hAnsi="Times New Roman"/>
                <w:color w:val="auto"/>
                <w:highlight w:val="none"/>
              </w:rPr>
            </w:pPr>
          </w:p>
        </w:tc>
        <w:tc>
          <w:tcPr>
            <w:tcW w:w="720" w:type="dxa"/>
            <w:vMerge w:val="continue"/>
            <w:noWrap w:val="0"/>
            <w:vAlign w:val="center"/>
          </w:tcPr>
          <w:p w14:paraId="32EB1652">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color w:val="auto"/>
                <w:kern w:val="2"/>
                <w:sz w:val="21"/>
                <w:szCs w:val="24"/>
                <w:highlight w:val="none"/>
                <w:lang w:val="en-US" w:eastAsia="zh-CN" w:bidi="ar-SA"/>
              </w:rPr>
            </w:pPr>
          </w:p>
        </w:tc>
        <w:tc>
          <w:tcPr>
            <w:tcW w:w="6675" w:type="dxa"/>
            <w:noWrap w:val="0"/>
            <w:vAlign w:val="center"/>
          </w:tcPr>
          <w:p w14:paraId="4416BD7E">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公司从业人员中，项目负责人高级职称。</w:t>
            </w:r>
          </w:p>
          <w:p w14:paraId="762CCFFF">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注：核验原件并附从业人员近半年公司个人权益页截图，附从业人员的有效的采购从业人员培训证和招标代理资格培训证复印件，附建筑类注册证书复印件。</w:t>
            </w:r>
          </w:p>
        </w:tc>
        <w:tc>
          <w:tcPr>
            <w:tcW w:w="570" w:type="dxa"/>
            <w:noWrap w:val="0"/>
            <w:vAlign w:val="center"/>
          </w:tcPr>
          <w:p w14:paraId="76544386">
            <w:pPr>
              <w:shd w:val="clear" w:color="auto" w:fill="auto"/>
              <w:spacing w:line="360" w:lineRule="exact"/>
              <w:jc w:val="center"/>
              <w:rPr>
                <w:rFonts w:hint="eastAsia" w:ascii="Times New Roman" w:hAnsi="Times New Roman"/>
                <w:bCs/>
                <w:color w:val="auto"/>
                <w:highlight w:val="none"/>
                <w:shd w:val="clear" w:color="auto" w:fill="auto"/>
                <w:lang w:val="en-US" w:eastAsia="zh-CN"/>
              </w:rPr>
            </w:pPr>
            <w:r>
              <w:rPr>
                <w:rFonts w:hint="eastAsia" w:ascii="Times New Roman" w:hAnsi="Times New Roman"/>
                <w:bCs/>
                <w:color w:val="auto"/>
                <w:highlight w:val="none"/>
                <w:shd w:val="clear" w:color="auto" w:fill="auto"/>
                <w:lang w:val="en-US" w:eastAsia="zh-CN"/>
              </w:rPr>
              <w:t>5</w:t>
            </w:r>
          </w:p>
          <w:p w14:paraId="02446A80">
            <w:pPr>
              <w:shd w:val="clear" w:color="auto" w:fill="auto"/>
              <w:spacing w:line="360" w:lineRule="exact"/>
              <w:jc w:val="center"/>
              <w:rPr>
                <w:rFonts w:hint="default" w:ascii="Times New Roman" w:hAnsi="Times New Roman"/>
                <w:bCs/>
                <w:color w:val="auto"/>
                <w:highlight w:val="none"/>
                <w:shd w:val="clear" w:color="auto" w:fill="auto"/>
                <w:lang w:val="en-US" w:eastAsia="zh-CN"/>
              </w:rPr>
            </w:pPr>
            <w:r>
              <w:rPr>
                <w:rFonts w:hint="eastAsia" w:ascii="Times New Roman" w:hAnsi="Times New Roman"/>
                <w:bCs/>
                <w:color w:val="auto"/>
                <w:highlight w:val="none"/>
                <w:shd w:val="clear" w:color="auto" w:fill="auto"/>
                <w:lang w:val="en-US" w:eastAsia="zh-CN"/>
              </w:rPr>
              <w:t>分</w:t>
            </w:r>
          </w:p>
        </w:tc>
      </w:tr>
      <w:tr w14:paraId="7214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70" w:type="dxa"/>
            <w:vMerge w:val="continue"/>
            <w:noWrap w:val="0"/>
            <w:vAlign w:val="center"/>
          </w:tcPr>
          <w:p w14:paraId="1D501472">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ascii="Times New Roman" w:hAnsi="Times New Roman"/>
                <w:color w:val="auto"/>
                <w:highlight w:val="none"/>
              </w:rPr>
            </w:pPr>
          </w:p>
        </w:tc>
        <w:tc>
          <w:tcPr>
            <w:tcW w:w="720" w:type="dxa"/>
            <w:vMerge w:val="restart"/>
            <w:noWrap w:val="0"/>
            <w:vAlign w:val="center"/>
          </w:tcPr>
          <w:p w14:paraId="60D47510">
            <w:pPr>
              <w:pStyle w:val="2"/>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办公场所具备条件（25分）</w:t>
            </w:r>
          </w:p>
        </w:tc>
        <w:tc>
          <w:tcPr>
            <w:tcW w:w="6675" w:type="dxa"/>
            <w:noWrap w:val="0"/>
            <w:vAlign w:val="center"/>
          </w:tcPr>
          <w:p w14:paraId="0CED40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办公场所面积</w:t>
            </w:r>
            <w:r>
              <w:rPr>
                <w:rFonts w:hint="eastAsia" w:ascii="Times New Roman" w:hAnsi="Times New Roman" w:cs="Times New Roman"/>
                <w:bCs/>
                <w:color w:val="auto"/>
                <w:kern w:val="2"/>
                <w:sz w:val="21"/>
                <w:szCs w:val="24"/>
                <w:highlight w:val="none"/>
                <w:lang w:val="en-US" w:eastAsia="zh-CN" w:bidi="ar-SA"/>
              </w:rPr>
              <w:t>4</w:t>
            </w:r>
            <w:r>
              <w:rPr>
                <w:rFonts w:hint="eastAsia" w:ascii="Times New Roman" w:hAnsi="Times New Roman" w:eastAsia="宋体" w:cs="Times New Roman"/>
                <w:bCs/>
                <w:color w:val="auto"/>
                <w:kern w:val="2"/>
                <w:sz w:val="21"/>
                <w:szCs w:val="24"/>
                <w:highlight w:val="none"/>
                <w:lang w:val="en-US" w:eastAsia="zh-CN" w:bidi="ar-SA"/>
              </w:rPr>
              <w:t>00㎡及以</w:t>
            </w:r>
            <w:r>
              <w:rPr>
                <w:rFonts w:hint="eastAsia" w:ascii="Times New Roman" w:hAnsi="Times New Roman" w:cs="Times New Roman"/>
                <w:bCs/>
                <w:color w:val="auto"/>
                <w:kern w:val="2"/>
                <w:sz w:val="21"/>
                <w:szCs w:val="24"/>
                <w:highlight w:val="none"/>
                <w:lang w:val="en-US" w:eastAsia="zh-CN" w:bidi="ar-SA"/>
              </w:rPr>
              <w:t>下</w:t>
            </w:r>
            <w:r>
              <w:rPr>
                <w:rFonts w:hint="eastAsia" w:ascii="Times New Roman" w:hAnsi="Times New Roman" w:eastAsia="宋体" w:cs="Times New Roman"/>
                <w:bCs/>
                <w:color w:val="auto"/>
                <w:kern w:val="2"/>
                <w:sz w:val="21"/>
                <w:szCs w:val="24"/>
                <w:highlight w:val="none"/>
                <w:lang w:val="en-US" w:eastAsia="zh-CN" w:bidi="ar-SA"/>
              </w:rPr>
              <w:t>的得</w:t>
            </w:r>
            <w:r>
              <w:rPr>
                <w:rFonts w:hint="eastAsia" w:ascii="Times New Roman" w:hAnsi="Times New Roman" w:cs="Times New Roman"/>
                <w:bCs/>
                <w:color w:val="auto"/>
                <w:kern w:val="2"/>
                <w:sz w:val="21"/>
                <w:szCs w:val="24"/>
                <w:highlight w:val="none"/>
                <w:lang w:val="en-US" w:eastAsia="zh-CN" w:bidi="ar-SA"/>
              </w:rPr>
              <w:t>4</w:t>
            </w:r>
            <w:r>
              <w:rPr>
                <w:rFonts w:hint="eastAsia" w:ascii="Times New Roman" w:hAnsi="Times New Roman" w:eastAsia="宋体" w:cs="Times New Roman"/>
                <w:bCs/>
                <w:color w:val="auto"/>
                <w:kern w:val="2"/>
                <w:sz w:val="21"/>
                <w:szCs w:val="24"/>
                <w:highlight w:val="none"/>
                <w:lang w:val="en-US" w:eastAsia="zh-CN" w:bidi="ar-SA"/>
              </w:rPr>
              <w:t>分，</w:t>
            </w:r>
            <w:r>
              <w:rPr>
                <w:rFonts w:hint="eastAsia" w:ascii="Times New Roman" w:hAnsi="Times New Roman" w:cs="Times New Roman"/>
                <w:bCs/>
                <w:color w:val="auto"/>
                <w:kern w:val="2"/>
                <w:sz w:val="21"/>
                <w:szCs w:val="24"/>
                <w:highlight w:val="none"/>
                <w:lang w:val="en-US" w:eastAsia="zh-CN" w:bidi="ar-SA"/>
              </w:rPr>
              <w:t>4</w:t>
            </w:r>
            <w:r>
              <w:rPr>
                <w:rFonts w:hint="eastAsia" w:ascii="Times New Roman" w:hAnsi="Times New Roman" w:eastAsia="宋体" w:cs="Times New Roman"/>
                <w:bCs/>
                <w:color w:val="auto"/>
                <w:kern w:val="2"/>
                <w:sz w:val="21"/>
                <w:szCs w:val="24"/>
                <w:highlight w:val="none"/>
                <w:lang w:val="en-US" w:eastAsia="zh-CN" w:bidi="ar-SA"/>
              </w:rPr>
              <w:t>00㎡以上的得</w:t>
            </w:r>
            <w:r>
              <w:rPr>
                <w:rFonts w:hint="eastAsia" w:ascii="Times New Roman" w:hAnsi="Times New Roman" w:cs="Times New Roman"/>
                <w:bCs/>
                <w:color w:val="auto"/>
                <w:kern w:val="2"/>
                <w:sz w:val="21"/>
                <w:szCs w:val="24"/>
                <w:highlight w:val="none"/>
                <w:lang w:val="en-US" w:eastAsia="zh-CN" w:bidi="ar-SA"/>
              </w:rPr>
              <w:t>5</w:t>
            </w:r>
            <w:r>
              <w:rPr>
                <w:rFonts w:hint="eastAsia" w:ascii="Times New Roman" w:hAnsi="Times New Roman" w:eastAsia="宋体" w:cs="Times New Roman"/>
                <w:bCs/>
                <w:color w:val="auto"/>
                <w:kern w:val="2"/>
                <w:sz w:val="21"/>
                <w:szCs w:val="24"/>
                <w:highlight w:val="none"/>
                <w:lang w:val="en-US" w:eastAsia="zh-CN" w:bidi="ar-SA"/>
              </w:rPr>
              <w:t>分</w:t>
            </w:r>
            <w:r>
              <w:rPr>
                <w:rFonts w:hint="eastAsia" w:ascii="Times New Roman" w:hAnsi="Times New Roman" w:cs="Times New Roman"/>
                <w:bCs/>
                <w:color w:val="auto"/>
                <w:kern w:val="2"/>
                <w:sz w:val="21"/>
                <w:szCs w:val="24"/>
                <w:highlight w:val="none"/>
                <w:lang w:val="en-US" w:eastAsia="zh-CN" w:bidi="ar-SA"/>
              </w:rPr>
              <w:t>。</w:t>
            </w:r>
          </w:p>
          <w:p w14:paraId="62390167">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注：核验原件并附自有或租赁的办公场所的房产所有权证书复印件。</w:t>
            </w:r>
          </w:p>
        </w:tc>
        <w:tc>
          <w:tcPr>
            <w:tcW w:w="570" w:type="dxa"/>
            <w:noWrap w:val="0"/>
            <w:vAlign w:val="center"/>
          </w:tcPr>
          <w:p w14:paraId="2DF8EE16">
            <w:pPr>
              <w:pStyle w:val="3"/>
              <w:shd w:val="clear" w:color="auto" w:fill="auto"/>
              <w:ind w:left="0" w:leftChars="0" w:right="0" w:rightChars="0"/>
              <w:jc w:val="center"/>
              <w:rPr>
                <w:rFonts w:hint="eastAsia" w:ascii="Times New Roman" w:hAnsi="Times New Roman" w:cs="宋体"/>
                <w:color w:val="auto"/>
                <w:kern w:val="0"/>
                <w:sz w:val="21"/>
                <w:szCs w:val="24"/>
                <w:highlight w:val="none"/>
                <w:shd w:val="clear" w:color="auto" w:fill="auto"/>
                <w:lang w:val="en-US" w:eastAsia="zh-CN" w:bidi="ar"/>
              </w:rPr>
            </w:pPr>
            <w:r>
              <w:rPr>
                <w:rFonts w:hint="eastAsia" w:ascii="Times New Roman" w:hAnsi="Times New Roman" w:cs="宋体"/>
                <w:color w:val="auto"/>
                <w:kern w:val="0"/>
                <w:sz w:val="21"/>
                <w:szCs w:val="24"/>
                <w:highlight w:val="none"/>
                <w:shd w:val="clear" w:color="auto" w:fill="auto"/>
                <w:lang w:val="en-US" w:eastAsia="zh-CN" w:bidi="ar"/>
              </w:rPr>
              <w:t>5</w:t>
            </w:r>
          </w:p>
          <w:p w14:paraId="768807DC">
            <w:pPr>
              <w:pStyle w:val="3"/>
              <w:shd w:val="clear" w:color="auto" w:fill="auto"/>
              <w:ind w:left="0" w:leftChars="0" w:right="0" w:rightChars="0"/>
              <w:jc w:val="center"/>
              <w:rPr>
                <w:rFonts w:hint="default" w:ascii="Times New Roman" w:hAnsi="Times New Roman" w:eastAsia="宋体" w:cs="宋体"/>
                <w:color w:val="auto"/>
                <w:kern w:val="0"/>
                <w:sz w:val="21"/>
                <w:szCs w:val="24"/>
                <w:highlight w:val="none"/>
                <w:shd w:val="clear" w:color="auto" w:fill="auto"/>
                <w:lang w:val="en-US" w:eastAsia="zh-CN" w:bidi="ar"/>
              </w:rPr>
            </w:pPr>
            <w:r>
              <w:rPr>
                <w:rFonts w:hint="eastAsia" w:ascii="Times New Roman" w:hAnsi="Times New Roman" w:cs="宋体"/>
                <w:color w:val="auto"/>
                <w:kern w:val="0"/>
                <w:sz w:val="21"/>
                <w:szCs w:val="24"/>
                <w:highlight w:val="none"/>
                <w:shd w:val="clear" w:color="auto" w:fill="auto"/>
                <w:lang w:val="en-US" w:eastAsia="zh-CN" w:bidi="ar"/>
              </w:rPr>
              <w:t>分</w:t>
            </w:r>
          </w:p>
        </w:tc>
      </w:tr>
      <w:tr w14:paraId="4ED4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70" w:type="dxa"/>
            <w:vMerge w:val="continue"/>
            <w:noWrap w:val="0"/>
            <w:vAlign w:val="center"/>
          </w:tcPr>
          <w:p w14:paraId="3CB0ADE8">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ascii="Times New Roman" w:hAnsi="Times New Roman"/>
                <w:color w:val="auto"/>
                <w:highlight w:val="none"/>
              </w:rPr>
            </w:pPr>
          </w:p>
        </w:tc>
        <w:tc>
          <w:tcPr>
            <w:tcW w:w="720" w:type="dxa"/>
            <w:vMerge w:val="continue"/>
            <w:noWrap w:val="0"/>
            <w:vAlign w:val="center"/>
          </w:tcPr>
          <w:p w14:paraId="2913BFDB">
            <w:pPr>
              <w:pStyle w:val="2"/>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Times New Roman"/>
                <w:bCs/>
                <w:color w:val="auto"/>
                <w:kern w:val="2"/>
                <w:sz w:val="21"/>
                <w:szCs w:val="24"/>
                <w:highlight w:val="none"/>
                <w:lang w:val="en-US" w:eastAsia="zh-CN" w:bidi="ar-SA"/>
              </w:rPr>
            </w:pPr>
          </w:p>
        </w:tc>
        <w:tc>
          <w:tcPr>
            <w:tcW w:w="6675" w:type="dxa"/>
            <w:noWrap w:val="0"/>
            <w:vAlign w:val="center"/>
          </w:tcPr>
          <w:p w14:paraId="650F734C">
            <w:pPr>
              <w:keepNext w:val="0"/>
              <w:keepLines w:val="0"/>
              <w:pageBreakBefore w:val="0"/>
              <w:shd w:val="clear" w:color="auto" w:fill="auto"/>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办公场所有单独的</w:t>
            </w:r>
            <w:r>
              <w:rPr>
                <w:rFonts w:hint="default" w:ascii="Times New Roman" w:hAnsi="Times New Roman" w:eastAsia="宋体" w:cs="Times New Roman"/>
                <w:bCs/>
                <w:color w:val="auto"/>
                <w:kern w:val="2"/>
                <w:sz w:val="21"/>
                <w:szCs w:val="24"/>
                <w:highlight w:val="none"/>
                <w:lang w:val="en-US" w:eastAsia="zh-CN" w:bidi="ar-SA"/>
              </w:rPr>
              <w:t>①</w:t>
            </w:r>
            <w:r>
              <w:rPr>
                <w:rFonts w:hint="eastAsia" w:ascii="Times New Roman" w:hAnsi="Times New Roman" w:eastAsia="宋体" w:cs="Times New Roman"/>
                <w:bCs/>
                <w:color w:val="auto"/>
                <w:kern w:val="2"/>
                <w:sz w:val="21"/>
                <w:szCs w:val="24"/>
                <w:highlight w:val="none"/>
                <w:lang w:val="en-US" w:eastAsia="zh-CN" w:bidi="ar-SA"/>
              </w:rPr>
              <w:t>开标室、评标室、监标室；</w:t>
            </w:r>
            <w:r>
              <w:rPr>
                <w:rFonts w:hint="default" w:ascii="Times New Roman" w:hAnsi="Times New Roman" w:eastAsia="宋体" w:cs="Times New Roman"/>
                <w:bCs/>
                <w:color w:val="auto"/>
                <w:kern w:val="2"/>
                <w:sz w:val="21"/>
                <w:szCs w:val="24"/>
                <w:highlight w:val="none"/>
                <w:lang w:val="en-US" w:eastAsia="zh-CN" w:bidi="ar-SA"/>
              </w:rPr>
              <w:t>②</w:t>
            </w:r>
            <w:r>
              <w:rPr>
                <w:rFonts w:hint="eastAsia" w:ascii="Times New Roman" w:hAnsi="Times New Roman" w:eastAsia="宋体" w:cs="Times New Roman"/>
                <w:bCs/>
                <w:color w:val="auto"/>
                <w:kern w:val="2"/>
                <w:sz w:val="21"/>
                <w:szCs w:val="24"/>
                <w:highlight w:val="none"/>
                <w:lang w:val="en-US" w:eastAsia="zh-CN" w:bidi="ar-SA"/>
              </w:rPr>
              <w:t>在开标室、评标室、监标室均安装有视频监控和拾音器的；</w:t>
            </w:r>
            <w:r>
              <w:rPr>
                <w:rFonts w:hint="default" w:ascii="Times New Roman" w:hAnsi="Times New Roman" w:eastAsia="宋体" w:cs="Times New Roman"/>
                <w:bCs/>
                <w:color w:val="auto"/>
                <w:kern w:val="2"/>
                <w:sz w:val="21"/>
                <w:szCs w:val="24"/>
                <w:highlight w:val="none"/>
                <w:lang w:val="en-US" w:eastAsia="zh-CN" w:bidi="ar-SA"/>
              </w:rPr>
              <w:t>③</w:t>
            </w:r>
            <w:r>
              <w:rPr>
                <w:rFonts w:hint="eastAsia" w:ascii="Times New Roman" w:hAnsi="Times New Roman" w:eastAsia="宋体" w:cs="Times New Roman"/>
                <w:bCs/>
                <w:color w:val="auto"/>
                <w:kern w:val="2"/>
                <w:sz w:val="21"/>
                <w:szCs w:val="24"/>
                <w:highlight w:val="none"/>
                <w:lang w:val="en-US" w:eastAsia="zh-CN" w:bidi="ar-SA"/>
              </w:rPr>
              <w:t>监标室可以对开标室和评标室进行视频、语音监督；④安装有音视频同步光盘刻录设备。满足一项得5分，最多得20分。</w:t>
            </w:r>
          </w:p>
          <w:p w14:paraId="363681CA">
            <w:pPr>
              <w:pStyle w:val="2"/>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注：提供现场场景及后台设备照片，以便招标人现场勘验及演示。</w:t>
            </w:r>
          </w:p>
        </w:tc>
        <w:tc>
          <w:tcPr>
            <w:tcW w:w="570" w:type="dxa"/>
            <w:noWrap w:val="0"/>
            <w:vAlign w:val="center"/>
          </w:tcPr>
          <w:p w14:paraId="42D97476">
            <w:pPr>
              <w:pStyle w:val="3"/>
              <w:shd w:val="clear" w:color="auto" w:fill="auto"/>
              <w:ind w:left="0" w:leftChars="0" w:right="0" w:rightChars="0"/>
              <w:jc w:val="center"/>
              <w:rPr>
                <w:rFonts w:hint="default" w:ascii="Times New Roman" w:hAnsi="Times New Roman" w:eastAsia="宋体" w:cs="宋体"/>
                <w:color w:val="auto"/>
                <w:kern w:val="0"/>
                <w:sz w:val="21"/>
                <w:szCs w:val="24"/>
                <w:highlight w:val="none"/>
                <w:shd w:val="clear" w:color="auto" w:fill="auto"/>
                <w:lang w:val="en-US" w:eastAsia="zh-CN" w:bidi="ar"/>
              </w:rPr>
            </w:pPr>
            <w:r>
              <w:rPr>
                <w:rFonts w:hint="eastAsia" w:ascii="Times New Roman" w:hAnsi="Times New Roman" w:cs="宋体"/>
                <w:color w:val="auto"/>
                <w:kern w:val="0"/>
                <w:sz w:val="21"/>
                <w:szCs w:val="24"/>
                <w:highlight w:val="none"/>
                <w:shd w:val="clear" w:color="auto" w:fill="auto"/>
                <w:lang w:val="en-US" w:eastAsia="zh-CN" w:bidi="ar"/>
              </w:rPr>
              <w:t>20分</w:t>
            </w:r>
          </w:p>
        </w:tc>
      </w:tr>
      <w:tr w14:paraId="5E7E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70" w:type="dxa"/>
            <w:noWrap w:val="0"/>
            <w:vAlign w:val="center"/>
          </w:tcPr>
          <w:p w14:paraId="38BCBF77">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业绩量化</w:t>
            </w:r>
          </w:p>
          <w:p w14:paraId="10CCF02D">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olor w:val="auto"/>
                <w:highlight w:val="none"/>
                <w:lang w:eastAsia="zh-CN"/>
              </w:rPr>
            </w:pPr>
            <w:r>
              <w:rPr>
                <w:rFonts w:hint="eastAsia" w:ascii="Times New Roman" w:hAnsi="Times New Roman"/>
                <w:color w:val="auto"/>
                <w:highlight w:val="none"/>
                <w:lang w:val="en-US" w:eastAsia="zh-CN"/>
              </w:rPr>
              <w:t>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20分</w:t>
            </w:r>
            <w:r>
              <w:rPr>
                <w:rFonts w:hint="eastAsia" w:ascii="Times New Roman" w:hAnsi="Times New Roman"/>
                <w:color w:val="auto"/>
                <w:highlight w:val="none"/>
                <w:lang w:eastAsia="zh-CN"/>
              </w:rPr>
              <w:t>）</w:t>
            </w:r>
          </w:p>
        </w:tc>
        <w:tc>
          <w:tcPr>
            <w:tcW w:w="720" w:type="dxa"/>
            <w:noWrap w:val="0"/>
            <w:vAlign w:val="center"/>
          </w:tcPr>
          <w:p w14:paraId="0C79DA13">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代理进场项目业绩</w:t>
            </w:r>
          </w:p>
          <w:p w14:paraId="59A8CEA5">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w:t>
            </w:r>
            <w:r>
              <w:rPr>
                <w:rFonts w:hint="eastAsia" w:ascii="Times New Roman" w:hAnsi="Times New Roman" w:cs="Times New Roman"/>
                <w:bCs/>
                <w:color w:val="auto"/>
                <w:kern w:val="2"/>
                <w:sz w:val="21"/>
                <w:szCs w:val="24"/>
                <w:highlight w:val="none"/>
                <w:lang w:val="en-US" w:eastAsia="zh-CN" w:bidi="ar-SA"/>
              </w:rPr>
              <w:t>20</w:t>
            </w:r>
            <w:r>
              <w:rPr>
                <w:rFonts w:hint="eastAsia" w:ascii="Times New Roman" w:hAnsi="Times New Roman" w:eastAsia="宋体" w:cs="Times New Roman"/>
                <w:bCs/>
                <w:color w:val="auto"/>
                <w:kern w:val="2"/>
                <w:sz w:val="21"/>
                <w:szCs w:val="24"/>
                <w:highlight w:val="none"/>
                <w:lang w:val="en-US" w:eastAsia="zh-CN" w:bidi="ar-SA"/>
              </w:rPr>
              <w:t>分）</w:t>
            </w:r>
          </w:p>
        </w:tc>
        <w:tc>
          <w:tcPr>
            <w:tcW w:w="6675" w:type="dxa"/>
            <w:noWrap w:val="0"/>
            <w:vAlign w:val="center"/>
          </w:tcPr>
          <w:p w14:paraId="3680FD05">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2022年——2024年有高标准农田或农田整理项目代理业绩，以代理的项目招标公告和项目的中标公示为准，每一项5分，最多20分。</w:t>
            </w:r>
          </w:p>
        </w:tc>
        <w:tc>
          <w:tcPr>
            <w:tcW w:w="570" w:type="dxa"/>
            <w:noWrap w:val="0"/>
            <w:vAlign w:val="center"/>
          </w:tcPr>
          <w:p w14:paraId="0C78ADA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cs="宋体"/>
                <w:i w:val="0"/>
                <w:color w:val="auto"/>
                <w:kern w:val="0"/>
                <w:sz w:val="21"/>
                <w:szCs w:val="21"/>
                <w:highlight w:val="none"/>
                <w:u w:val="none"/>
                <w:lang w:val="en-US" w:eastAsia="zh-CN" w:bidi="ar"/>
              </w:rPr>
              <w:t>20分</w:t>
            </w:r>
          </w:p>
        </w:tc>
      </w:tr>
      <w:tr w14:paraId="4F14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noWrap w:val="0"/>
            <w:vAlign w:val="center"/>
          </w:tcPr>
          <w:p w14:paraId="2A1F89F9">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报价（含税）（30分）</w:t>
            </w:r>
          </w:p>
        </w:tc>
        <w:tc>
          <w:tcPr>
            <w:tcW w:w="720" w:type="dxa"/>
            <w:noWrap w:val="0"/>
            <w:vAlign w:val="center"/>
          </w:tcPr>
          <w:p w14:paraId="2A84D4D3">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olor w:val="auto"/>
                <w:highlight w:val="none"/>
                <w:lang w:val="en-US" w:eastAsia="zh-CN"/>
              </w:rPr>
              <w:t>报价（含税）（30分）</w:t>
            </w:r>
          </w:p>
        </w:tc>
        <w:tc>
          <w:tcPr>
            <w:tcW w:w="6675" w:type="dxa"/>
            <w:noWrap w:val="0"/>
            <w:vAlign w:val="center"/>
          </w:tcPr>
          <w:p w14:paraId="72EA2873">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基于《河南省招标采购代理服务收费指导意见》豫招办（</w:t>
            </w:r>
            <w:r>
              <w:rPr>
                <w:rFonts w:hint="eastAsia" w:ascii="微软雅黑" w:hAnsi="微软雅黑" w:eastAsia="微软雅黑" w:cs="微软雅黑"/>
                <w:bCs/>
                <w:color w:val="auto"/>
                <w:kern w:val="2"/>
                <w:sz w:val="21"/>
                <w:szCs w:val="24"/>
                <w:highlight w:val="none"/>
                <w:lang w:val="en-US" w:eastAsia="zh-CN" w:bidi="ar-SA"/>
              </w:rPr>
              <w:t>〔2023〕002</w:t>
            </w:r>
            <w:r>
              <w:rPr>
                <w:rFonts w:hint="eastAsia" w:ascii="Times New Roman" w:hAnsi="Times New Roman" w:cs="Times New Roman"/>
                <w:bCs/>
                <w:color w:val="auto"/>
                <w:kern w:val="2"/>
                <w:sz w:val="21"/>
                <w:szCs w:val="24"/>
                <w:highlight w:val="none"/>
                <w:lang w:val="en-US" w:eastAsia="zh-CN" w:bidi="ar-SA"/>
              </w:rPr>
              <w:t>号）文件的指导价或费率取费（）%（不高于100%、不低于60%）计算得分：30×最低报价/投标报价。</w:t>
            </w:r>
          </w:p>
        </w:tc>
        <w:tc>
          <w:tcPr>
            <w:tcW w:w="570" w:type="dxa"/>
            <w:noWrap w:val="0"/>
            <w:vAlign w:val="center"/>
          </w:tcPr>
          <w:p w14:paraId="57F9CA4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宋体"/>
                <w:i w:val="0"/>
                <w:color w:val="auto"/>
                <w:kern w:val="0"/>
                <w:sz w:val="21"/>
                <w:szCs w:val="21"/>
                <w:highlight w:val="none"/>
                <w:u w:val="none"/>
                <w:lang w:val="en-US" w:eastAsia="zh-CN" w:bidi="ar"/>
              </w:rPr>
            </w:pPr>
            <w:r>
              <w:rPr>
                <w:rFonts w:hint="eastAsia" w:ascii="Times New Roman" w:hAnsi="Times New Roman" w:cs="宋体"/>
                <w:i w:val="0"/>
                <w:color w:val="auto"/>
                <w:kern w:val="0"/>
                <w:sz w:val="21"/>
                <w:szCs w:val="21"/>
                <w:highlight w:val="none"/>
                <w:u w:val="none"/>
                <w:lang w:val="en-US" w:eastAsia="zh-CN" w:bidi="ar"/>
              </w:rPr>
              <w:t>30分</w:t>
            </w:r>
          </w:p>
        </w:tc>
      </w:tr>
      <w:tr w14:paraId="401B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0" w:type="dxa"/>
            <w:noWrap w:val="0"/>
            <w:vAlign w:val="center"/>
          </w:tcPr>
          <w:p w14:paraId="08996F9B">
            <w:pPr>
              <w:keepNext w:val="0"/>
              <w:keepLines w:val="0"/>
              <w:pageBreakBefore w:val="0"/>
              <w:widowControl w:val="0"/>
              <w:shd w:val="clear" w:color="auto" w:fill="auto"/>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olor w:val="auto"/>
                <w:highlight w:val="none"/>
                <w:lang w:eastAsia="zh-CN"/>
              </w:rPr>
              <w:t>综合评价</w:t>
            </w:r>
            <w:r>
              <w:rPr>
                <w:rFonts w:hint="eastAsia" w:ascii="Times New Roman" w:hAnsi="Times New Roman"/>
                <w:color w:val="auto"/>
                <w:highlight w:val="none"/>
                <w:lang w:val="en-US" w:eastAsia="zh-CN"/>
              </w:rPr>
              <w:t>5分</w:t>
            </w:r>
          </w:p>
        </w:tc>
        <w:tc>
          <w:tcPr>
            <w:tcW w:w="720" w:type="dxa"/>
            <w:noWrap w:val="0"/>
            <w:vAlign w:val="center"/>
          </w:tcPr>
          <w:p w14:paraId="70504D86">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企业形象5分</w:t>
            </w:r>
          </w:p>
        </w:tc>
        <w:tc>
          <w:tcPr>
            <w:tcW w:w="6675" w:type="dxa"/>
            <w:noWrap w:val="0"/>
            <w:vAlign w:val="center"/>
          </w:tcPr>
          <w:p w14:paraId="6679022A">
            <w:pPr>
              <w:keepNext w:val="0"/>
              <w:keepLines w:val="0"/>
              <w:pageBreakBefore w:val="0"/>
              <w:shd w:val="clear" w:color="auto" w:fill="auto"/>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eastAsia="宋体" w:cs="Times New Roman"/>
                <w:bCs/>
                <w:color w:val="auto"/>
                <w:kern w:val="2"/>
                <w:sz w:val="21"/>
                <w:szCs w:val="24"/>
                <w:highlight w:val="none"/>
                <w:lang w:val="en-US" w:eastAsia="zh-CN" w:bidi="ar-SA"/>
              </w:rPr>
              <w:t>2023年以来有不诚信或违规行为的扣2分，被通报表扬的加2分，最多加2分。2. 农垦招标小组现场考察，结合提交材料规范完整程度，综合打分3分。3. 该项最多不超过5分。</w:t>
            </w:r>
          </w:p>
        </w:tc>
        <w:tc>
          <w:tcPr>
            <w:tcW w:w="570" w:type="dxa"/>
            <w:noWrap w:val="0"/>
            <w:vAlign w:val="center"/>
          </w:tcPr>
          <w:p w14:paraId="78ED27F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cs="宋体"/>
                <w:i w:val="0"/>
                <w:color w:val="auto"/>
                <w:kern w:val="0"/>
                <w:sz w:val="21"/>
                <w:szCs w:val="21"/>
                <w:highlight w:val="none"/>
                <w:u w:val="none"/>
                <w:lang w:val="en-US" w:eastAsia="zh-CN" w:bidi="ar"/>
              </w:rPr>
            </w:pPr>
            <w:r>
              <w:rPr>
                <w:rFonts w:hint="eastAsia" w:ascii="Times New Roman" w:hAnsi="Times New Roman" w:cs="宋体"/>
                <w:i w:val="0"/>
                <w:color w:val="auto"/>
                <w:kern w:val="0"/>
                <w:sz w:val="21"/>
                <w:szCs w:val="21"/>
                <w:highlight w:val="none"/>
                <w:u w:val="none"/>
                <w:lang w:val="en-US" w:eastAsia="zh-CN" w:bidi="ar"/>
              </w:rPr>
              <w:t>5</w:t>
            </w:r>
          </w:p>
          <w:p w14:paraId="3507EB3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cs="宋体"/>
                <w:i w:val="0"/>
                <w:color w:val="auto"/>
                <w:kern w:val="0"/>
                <w:sz w:val="21"/>
                <w:szCs w:val="21"/>
                <w:highlight w:val="none"/>
                <w:u w:val="none"/>
                <w:lang w:val="en-US" w:eastAsia="zh-CN" w:bidi="ar"/>
              </w:rPr>
              <w:t>分</w:t>
            </w:r>
          </w:p>
        </w:tc>
      </w:tr>
    </w:tbl>
    <w:p w14:paraId="2E727E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1764E"/>
    <w:rsid w:val="7B41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before="0" w:after="140" w:line="276" w:lineRule="auto"/>
    </w:pPr>
  </w:style>
  <w:style w:type="paragraph" w:styleId="4">
    <w:name w:val="Body Text 2"/>
    <w:basedOn w:val="1"/>
    <w:qFormat/>
    <w:uiPriority w:val="0"/>
    <w:pPr>
      <w:spacing w:after="120" w:afterLines="0" w:afterAutospacing="0" w:line="480" w:lineRule="auto"/>
    </w:pPr>
  </w:style>
  <w:style w:type="paragraph" w:styleId="5">
    <w:name w:val="Body Text First Indent 2"/>
    <w:basedOn w:val="6"/>
    <w:next w:val="1"/>
    <w:qFormat/>
    <w:uiPriority w:val="0"/>
    <w:pPr>
      <w:keepNext w:val="0"/>
      <w:keepLines w:val="0"/>
      <w:widowControl w:val="0"/>
      <w:suppressLineNumbers w:val="0"/>
      <w:spacing w:before="0" w:beforeAutospacing="0" w:after="0" w:afterAutospacing="0"/>
      <w:ind w:left="480" w:right="0" w:firstLine="420" w:firstLineChars="200"/>
      <w:jc w:val="both"/>
    </w:pPr>
    <w:rPr>
      <w:rFonts w:hint="default" w:ascii="Calibri" w:hAnsi="Calibri" w:eastAsia="宋体" w:cs="Times New Roman"/>
      <w:kern w:val="2"/>
      <w:sz w:val="24"/>
      <w:szCs w:val="24"/>
      <w:lang w:val="en-US" w:eastAsia="zh-CN" w:bidi="ar"/>
    </w:rPr>
  </w:style>
  <w:style w:type="paragraph" w:styleId="6">
    <w:name w:val="Body Text Indent"/>
    <w:basedOn w:val="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2025-03-25T01:42:00Z</dcterms:created>
  <dc:creator>橘子</dc:creator>
  <cp:lastModifiedBy>橘子</cp:lastModifiedBy>
  <dcterms:modified xsi:type="dcterms:W3CDTF">2025-03-25T01:42:30Z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5B83BB8D561044F8859BCE03544317CA_11</vt:lpwstr>
  </property>
  <property fmtid="{D5CDD505-2E9C-101B-9397-08002B2CF9AE}" pid="4" name="KSOTemplateDocerSaveRecord">
    <vt:lpwstr>eyJoZGlkIjoiOWQzNWYyYTQ2MDZmN2FiYTNmNzFmZjNhODEwMTI5Y2MiLCJ1c2VySWQiOiIzOTMwMjMyNDkifQ==</vt:lpwstr>
  </property>
</Properties>
</file>